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7D67F0" w:rsidRPr="007D6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</w:t>
      </w:r>
      <w:r w:rsidR="004D3F3B"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7D67F0" w:rsidRPr="007D6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1E37E5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201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спеціаліста дозвільно-ліцензійного відд</w:t>
      </w:r>
      <w:r w:rsidR="001B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201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лу</w:t>
      </w:r>
      <w:r w:rsidR="00544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надання адміністративних послуг</w:t>
      </w:r>
      <w:r w:rsidR="00A2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1E37E5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1E37E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1E37E5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1E37E5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1E37E5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E1208" w:rsidRPr="00526BF6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6E1208" w:rsidRPr="00722AC0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адміністративних послуг;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дійснює аналіз та перевірку інформації, що міститься у документах, поданих для отримання ліцензій для провадження господарської діяльності з надання послуг з перевезення пасажирів, небезпечних вантажів та небезпечних відходів морським та річковим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ранспортом та їх переоформлення;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ере участь в опрацюванні документів щодо видачі ліцензій для провадження господарської діяльності з надання послуг з перевезення пасажирів, небезпечних вантажів та небезпечних відходів річковим, морським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ранспортом та їх переоформлення;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в установленому порядку формування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ведення ліцензійного реєстру;</w:t>
            </w:r>
          </w:p>
          <w:p w:rsid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формування ліцензійних справ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кожного суб'єкта господарювання;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абезпечує в установленому порядку передачу відомостей про видачу ліцензій в електронному форматі до Єдиного державного реєстру юридичних 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іб та фізичних осіб-підприємців;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в установленому порядку опрацювання  звернень судновласників щодо видачі одноразових тимчасових дозволів на захід до річкових портів України суднам під прапорами 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держав, з якими не укладено міжнародних договорів про судноплавство на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нутрішніх водних шляхах України;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абезпечує в установленому порядку реєстрацію ліній зак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ордонного плавання;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озглядає звернення органів державної влади, правоохоронних органів, звернення та запити народних депутатів України, підприємств, установ організацій (всіх форм власності) адвокатські звернення та звернення громадян, що належать до компетенції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дділу, готує проекти відповідей;</w:t>
            </w:r>
          </w:p>
          <w:p w:rsidR="006E1208" w:rsidRDefault="006E1208" w:rsidP="001B51DE">
            <w:pPr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отує та надає інформацію для наповнення в мережі Інтернет відповідних інформаційних ресурсів стосовно порядку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адміністративних послуг;</w:t>
            </w:r>
          </w:p>
          <w:p w:rsidR="006E1208" w:rsidRPr="006E1208" w:rsidRDefault="006E1208" w:rsidP="001B51DE">
            <w:pPr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узагальнення практики застосування законодавства з питань надання адміністративних послуг у сфері морського, річкового транспорту та інформатизації</w:t>
            </w:r>
            <w:r w:rsidRPr="006E12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6E120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та внесення в установленому порядку пропозицій щодо вдосконалення актів законодавства;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 узагальнює практику застосування законодавства з питань надання адміністративних послуг у сфері морського, річкового транспорту, підготовка та внесення в установленому порядку пропозицій щодо вдо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сконалення актів законодавства;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абезпечує у межах компетенції розроблення та опрацювання проектів нормативно-правових актів та організаційно-розпорядчих документів Морської адмініс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трації та їх погодження;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держує в установленому порядку від посадових осіб структурних підрозділів Морської адміністрації інформацію, документи, довідки, інші матеріали, необхідні для виконан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покладених на Відділ завдань;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алучає, за згодою керівників структурних підрозділів Морської адміністрації, державних 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службовців та інших працівників для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завдань, покладених на Відділ;</w:t>
            </w:r>
          </w:p>
          <w:p w:rsidR="006E1208" w:rsidRPr="006E1208" w:rsidRDefault="006E1208" w:rsidP="001B51DE">
            <w:pPr>
              <w:shd w:val="clear" w:color="auto" w:fill="FFFFFF"/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приймає участь у засіданнях колегій, інших дорадчих і колегіальних органів, нарадах, які проводяться в Морській адміністрації,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1E37E5" w:rsidRDefault="006E1208" w:rsidP="001E37E5">
            <w:pPr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Морської адміністрації в установленому порядку представляє Морську адміністрацію в органах законодавчої, виконавч</w:t>
            </w:r>
            <w:r w:rsidR="001B51D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  <w:p w:rsidR="001E37E5" w:rsidRPr="006E1208" w:rsidRDefault="001E37E5" w:rsidP="001E37E5">
            <w:pPr>
              <w:spacing w:after="0"/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1208" w:rsidRPr="00526BF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526B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6E1208" w:rsidRPr="00722AC0" w:rsidRDefault="006E1208" w:rsidP="006E120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6E1208" w:rsidRPr="00722AC0" w:rsidRDefault="006E1208" w:rsidP="006E120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E37E5" w:rsidRDefault="006E1208" w:rsidP="001E37E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1E37E5" w:rsidRPr="00722AC0" w:rsidRDefault="001E37E5" w:rsidP="001E37E5">
            <w:pPr>
              <w:pStyle w:val="a9"/>
              <w:jc w:val="both"/>
              <w:rPr>
                <w:lang w:val="uk-UA" w:eastAsia="zh-CN"/>
              </w:rPr>
            </w:pPr>
          </w:p>
        </w:tc>
      </w:tr>
      <w:tr w:rsidR="006E1208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6E1208" w:rsidRPr="00722AC0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E1208" w:rsidRPr="00526BF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6E1208" w:rsidRPr="00722AC0" w:rsidRDefault="001B51DE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6E1208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6E1208" w:rsidRPr="00722AC0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письмова заява, де особа, яка виявила бажання взяти участь у конкурсі, повідомляє, що до неї не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6E1208" w:rsidRPr="00722AC0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6E1208" w:rsidRPr="00722AC0" w:rsidRDefault="001B51DE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6E1208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6E1208" w:rsidRPr="00722AC0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6E1208" w:rsidRPr="00722AC0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6E1208" w:rsidRPr="00722AC0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6E1208" w:rsidRDefault="006E1208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B51DE" w:rsidRPr="001B51DE" w:rsidRDefault="001B51DE" w:rsidP="006E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1B51DE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 вересня 2018 року</w:t>
            </w:r>
            <w:bookmarkStart w:id="0" w:name="n301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1E37E5" w:rsidRDefault="006E1208" w:rsidP="001E37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м. Київ, проспект Перемоги, 14</w:t>
            </w:r>
          </w:p>
          <w:p w:rsidR="001E37E5" w:rsidRPr="00722AC0" w:rsidRDefault="001E37E5" w:rsidP="001E37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E1208" w:rsidRPr="00526BF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1E37E5" w:rsidRDefault="006E1208" w:rsidP="001E37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 вересня 2018 року (тестування)</w:t>
            </w:r>
            <w:bookmarkStart w:id="1" w:name="n302"/>
            <w:bookmarkStart w:id="2" w:name="n303"/>
            <w:bookmarkEnd w:id="1"/>
            <w:bookmarkEnd w:id="2"/>
          </w:p>
          <w:p w:rsidR="001E37E5" w:rsidRPr="00722AC0" w:rsidRDefault="001E37E5" w:rsidP="001E37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208" w:rsidRPr="00526BF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5" w:rsidRPr="00722AC0" w:rsidRDefault="006E1208" w:rsidP="001E37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r w:rsidR="00526BF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bookmarkStart w:id="3" w:name="_GoBack"/>
            <w:bookmarkEnd w:id="3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://marad.gov.ua/activities/cadrquest/vacan</w:t>
            </w:r>
            <w:r w:rsidR="00526BF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E1208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1E37E5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6E1208" w:rsidRPr="00722AC0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6E1208" w:rsidRPr="001B51DE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E1208" w:rsidRPr="00526BF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6E1208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6E1208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5" w:rsidRDefault="006E1208" w:rsidP="001E37E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1E37E5" w:rsidRDefault="001E37E5" w:rsidP="001E37E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E37E5" w:rsidRPr="00722AC0" w:rsidRDefault="001E37E5" w:rsidP="001E37E5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6E1208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1E37E5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E1208" w:rsidRPr="001E37E5" w:rsidRDefault="006E1208" w:rsidP="001B51D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E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1B51DE" w:rsidRPr="001B51DE" w:rsidRDefault="001B51DE" w:rsidP="001B51D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E1208" w:rsidRPr="00722AC0" w:rsidTr="001B51DE">
        <w:trPr>
          <w:trHeight w:val="37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1B51DE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6E1208" w:rsidRPr="001B51DE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E1208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Default="006E1208" w:rsidP="001B51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1E37E5" w:rsidRPr="00722AC0" w:rsidRDefault="001E37E5" w:rsidP="001B51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E1208" w:rsidRPr="00526BF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680758" w:rsidRDefault="00680758" w:rsidP="00680758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6E1208" w:rsidRPr="001E37E5" w:rsidRDefault="00680758" w:rsidP="001B51DE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  <w:p w:rsidR="001E37E5" w:rsidRPr="00722AC0" w:rsidRDefault="001E37E5" w:rsidP="001E37E5">
            <w:pPr>
              <w:pStyle w:val="aa"/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208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6E1208" w:rsidRPr="00722AC0" w:rsidRDefault="006E1208" w:rsidP="006E1208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6E1208" w:rsidRDefault="006E1208" w:rsidP="001B51DE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  <w:p w:rsidR="001E37E5" w:rsidRPr="00722AC0" w:rsidRDefault="001E37E5" w:rsidP="001E37E5">
            <w:pPr>
              <w:pStyle w:val="aa"/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208" w:rsidRPr="00722AC0" w:rsidTr="001B51DE">
        <w:trPr>
          <w:trHeight w:val="601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1E37E5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E1208" w:rsidRPr="001E37E5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E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6E1208" w:rsidRPr="001B51DE" w:rsidRDefault="006E1208" w:rsidP="006E1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E1208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6E1208" w:rsidRPr="001B51DE" w:rsidRDefault="006E1208" w:rsidP="006E120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E1208" w:rsidRPr="00526BF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722AC0" w:rsidRDefault="006E1208" w:rsidP="006E1208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6E1208" w:rsidRDefault="006E1208" w:rsidP="001B51DE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1E37E5" w:rsidRPr="00722AC0" w:rsidRDefault="001E37E5" w:rsidP="001B51DE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E1208" w:rsidRPr="00526BF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08" w:rsidRPr="00722AC0" w:rsidRDefault="006E1208" w:rsidP="006E120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8" w:rsidRPr="00E53DCF" w:rsidRDefault="006E1208" w:rsidP="006E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6E1208" w:rsidRDefault="006E1208" w:rsidP="006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транспорт»;</w:t>
            </w:r>
          </w:p>
          <w:p w:rsidR="006E1208" w:rsidRPr="00483739" w:rsidRDefault="006E1208" w:rsidP="006E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адміністративні послуги»;</w:t>
            </w:r>
            <w:r w:rsidRPr="00E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E1208" w:rsidRPr="00E53DCF" w:rsidRDefault="006E1208" w:rsidP="006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6E1208" w:rsidRPr="006E1208" w:rsidRDefault="006E1208" w:rsidP="006E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D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6E12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6E1208">
              <w:rPr>
                <w:rFonts w:ascii="Times New Roman" w:hAnsi="Times New Roman"/>
                <w:sz w:val="28"/>
                <w:szCs w:val="28"/>
                <w:lang w:val="uk-UA"/>
              </w:rPr>
              <w:t>Про ліцензування видів господарської діяльності</w:t>
            </w:r>
            <w:r w:rsidRPr="006E12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  <w:p w:rsidR="006E1208" w:rsidRPr="00722AC0" w:rsidRDefault="006E1208" w:rsidP="006E120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B51DE" w:rsidRDefault="001B51DE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E37E5" w:rsidRDefault="001E37E5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8706ED" w:rsidRPr="006E1208" w:rsidRDefault="00D50C6A" w:rsidP="006E1208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6446C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 П</w:t>
      </w:r>
      <w:r w:rsidR="00964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sectPr w:rsidR="008706ED" w:rsidRPr="006E1208" w:rsidSect="001E37E5">
      <w:headerReference w:type="default" r:id="rId9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1B" w:rsidRDefault="0054181B" w:rsidP="00D50C6A">
      <w:pPr>
        <w:spacing w:after="0" w:line="240" w:lineRule="auto"/>
      </w:pPr>
      <w:r>
        <w:separator/>
      </w:r>
    </w:p>
  </w:endnote>
  <w:endnote w:type="continuationSeparator" w:id="0">
    <w:p w:rsidR="0054181B" w:rsidRDefault="0054181B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1B" w:rsidRDefault="0054181B" w:rsidP="00D50C6A">
      <w:pPr>
        <w:spacing w:after="0" w:line="240" w:lineRule="auto"/>
      </w:pPr>
      <w:r>
        <w:separator/>
      </w:r>
    </w:p>
  </w:footnote>
  <w:footnote w:type="continuationSeparator" w:id="0">
    <w:p w:rsidR="0054181B" w:rsidRDefault="0054181B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F6" w:rsidRPr="00526BF6">
          <w:rPr>
            <w:noProof/>
            <w:lang w:val="ru-RU"/>
          </w:rPr>
          <w:t>4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1611F8"/>
    <w:rsid w:val="001676F4"/>
    <w:rsid w:val="001B51DE"/>
    <w:rsid w:val="001E0A68"/>
    <w:rsid w:val="001E37E5"/>
    <w:rsid w:val="002017D5"/>
    <w:rsid w:val="0028153E"/>
    <w:rsid w:val="002A2ADD"/>
    <w:rsid w:val="002D4F5D"/>
    <w:rsid w:val="00364A72"/>
    <w:rsid w:val="003E775A"/>
    <w:rsid w:val="00476B03"/>
    <w:rsid w:val="004D3F3B"/>
    <w:rsid w:val="004D66C3"/>
    <w:rsid w:val="00526BF6"/>
    <w:rsid w:val="0054181B"/>
    <w:rsid w:val="0054471F"/>
    <w:rsid w:val="00664867"/>
    <w:rsid w:val="00680758"/>
    <w:rsid w:val="006D4B94"/>
    <w:rsid w:val="006E1208"/>
    <w:rsid w:val="00722AC0"/>
    <w:rsid w:val="007D67F0"/>
    <w:rsid w:val="007E1CAB"/>
    <w:rsid w:val="008706ED"/>
    <w:rsid w:val="008F4550"/>
    <w:rsid w:val="00922BE4"/>
    <w:rsid w:val="0096446C"/>
    <w:rsid w:val="00A22C1B"/>
    <w:rsid w:val="00A44D7C"/>
    <w:rsid w:val="00C6327F"/>
    <w:rsid w:val="00C909DC"/>
    <w:rsid w:val="00CE5B2B"/>
    <w:rsid w:val="00D50C6A"/>
    <w:rsid w:val="00E158F4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08D9-1F89-4DF2-A875-3B908FD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13</cp:revision>
  <cp:lastPrinted>2018-09-05T13:18:00Z</cp:lastPrinted>
  <dcterms:created xsi:type="dcterms:W3CDTF">2018-09-04T12:04:00Z</dcterms:created>
  <dcterms:modified xsi:type="dcterms:W3CDTF">2018-10-05T13:39:00Z</dcterms:modified>
</cp:coreProperties>
</file>