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25" w:rsidRPr="00EE0D25" w:rsidRDefault="00EE0D25" w:rsidP="00EE0D25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lang w:val="uk-UA"/>
        </w:rPr>
      </w:pPr>
      <w:r w:rsidRPr="00EE0D25">
        <w:rPr>
          <w:rFonts w:ascii="Times New Roman" w:eastAsia="Calibri" w:hAnsi="Times New Roman" w:cs="Times New Roman"/>
          <w:b/>
          <w:i/>
          <w:sz w:val="28"/>
          <w:lang w:val="uk-UA"/>
        </w:rPr>
        <w:t>Стан аварійності та безпеки судноплавства на морському та річковому транспорті, включаючи маломірні (малі) судна</w:t>
      </w:r>
    </w:p>
    <w:p w:rsidR="00EE0D25" w:rsidRPr="00EE0D25" w:rsidRDefault="00EE0D25" w:rsidP="00EE0D25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EE0D25">
        <w:rPr>
          <w:rFonts w:ascii="Times New Roman" w:eastAsia="Calibri" w:hAnsi="Times New Roman" w:cs="Times New Roman"/>
          <w:sz w:val="28"/>
          <w:lang w:val="uk-UA"/>
        </w:rPr>
        <w:t xml:space="preserve">Протягом 2018 року на морському і річковому транспорті України, у тому числі з маломірними (малими) суднами сталося </w:t>
      </w:r>
      <w:r w:rsidR="00010067" w:rsidRPr="00010067">
        <w:rPr>
          <w:rFonts w:ascii="Times New Roman" w:eastAsia="Calibri" w:hAnsi="Times New Roman" w:cs="Times New Roman"/>
          <w:sz w:val="28"/>
        </w:rPr>
        <w:t>10</w:t>
      </w:r>
      <w:r w:rsidRPr="00EE0D25">
        <w:rPr>
          <w:rFonts w:ascii="Times New Roman" w:eastAsia="Calibri" w:hAnsi="Times New Roman" w:cs="Times New Roman"/>
          <w:sz w:val="28"/>
          <w:lang w:val="uk-UA"/>
        </w:rPr>
        <w:t xml:space="preserve"> аварійні події, в яких </w:t>
      </w:r>
      <w:r w:rsidR="005531A2" w:rsidRPr="005531A2">
        <w:rPr>
          <w:rFonts w:ascii="Times New Roman" w:eastAsia="Calibri" w:hAnsi="Times New Roman" w:cs="Times New Roman"/>
          <w:sz w:val="28"/>
        </w:rPr>
        <w:t>1</w:t>
      </w:r>
      <w:r w:rsidRPr="00EE0D25">
        <w:rPr>
          <w:rFonts w:ascii="Times New Roman" w:eastAsia="Calibri" w:hAnsi="Times New Roman" w:cs="Times New Roman"/>
          <w:sz w:val="28"/>
          <w:lang w:val="uk-UA"/>
        </w:rPr>
        <w:t xml:space="preserve"> особа загинула, </w:t>
      </w:r>
      <w:r w:rsidR="005531A2" w:rsidRPr="005531A2">
        <w:rPr>
          <w:rFonts w:ascii="Times New Roman" w:eastAsia="Calibri" w:hAnsi="Times New Roman" w:cs="Times New Roman"/>
          <w:sz w:val="28"/>
        </w:rPr>
        <w:t>1</w:t>
      </w:r>
      <w:r w:rsidRPr="00EE0D25">
        <w:rPr>
          <w:rFonts w:ascii="Times New Roman" w:eastAsia="Calibri" w:hAnsi="Times New Roman" w:cs="Times New Roman"/>
          <w:sz w:val="28"/>
          <w:lang w:val="uk-UA"/>
        </w:rPr>
        <w:t xml:space="preserve"> особ</w:t>
      </w:r>
      <w:r w:rsidR="005531A2">
        <w:rPr>
          <w:rFonts w:ascii="Times New Roman" w:eastAsia="Calibri" w:hAnsi="Times New Roman" w:cs="Times New Roman"/>
          <w:sz w:val="28"/>
          <w:lang w:val="uk-UA"/>
        </w:rPr>
        <w:t>а</w:t>
      </w:r>
      <w:r w:rsidRPr="00EE0D25">
        <w:rPr>
          <w:rFonts w:ascii="Times New Roman" w:eastAsia="Calibri" w:hAnsi="Times New Roman" w:cs="Times New Roman"/>
          <w:sz w:val="28"/>
          <w:lang w:val="uk-UA"/>
        </w:rPr>
        <w:t xml:space="preserve"> зникло безвісти та </w:t>
      </w:r>
      <w:r w:rsidR="00010067" w:rsidRPr="00010067">
        <w:rPr>
          <w:rFonts w:ascii="Times New Roman" w:eastAsia="Calibri" w:hAnsi="Times New Roman" w:cs="Times New Roman"/>
          <w:sz w:val="28"/>
        </w:rPr>
        <w:t>6</w:t>
      </w:r>
      <w:r w:rsidRPr="00EE0D25">
        <w:rPr>
          <w:rFonts w:ascii="Times New Roman" w:eastAsia="Calibri" w:hAnsi="Times New Roman" w:cs="Times New Roman"/>
          <w:sz w:val="28"/>
          <w:lang w:val="uk-UA"/>
        </w:rPr>
        <w:t xml:space="preserve"> осіб отримали травм.</w:t>
      </w:r>
    </w:p>
    <w:p w:rsidR="00EE0D25" w:rsidRPr="00EE0D25" w:rsidRDefault="00EE0D25" w:rsidP="00EE0D25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EE0D25">
        <w:rPr>
          <w:rFonts w:ascii="Times New Roman" w:eastAsia="Calibri" w:hAnsi="Times New Roman" w:cs="Times New Roman"/>
          <w:sz w:val="28"/>
          <w:lang w:val="uk-UA"/>
        </w:rPr>
        <w:t xml:space="preserve">За аналогічний період 2017 року всього сталося </w:t>
      </w:r>
      <w:r w:rsidR="00010067" w:rsidRPr="00010067">
        <w:rPr>
          <w:rFonts w:ascii="Times New Roman" w:eastAsia="Calibri" w:hAnsi="Times New Roman" w:cs="Times New Roman"/>
          <w:sz w:val="28"/>
          <w:lang w:val="uk-UA"/>
        </w:rPr>
        <w:t>20</w:t>
      </w:r>
      <w:r w:rsidRPr="00EE0D25">
        <w:rPr>
          <w:rFonts w:ascii="Times New Roman" w:eastAsia="Calibri" w:hAnsi="Times New Roman" w:cs="Times New Roman"/>
          <w:sz w:val="28"/>
          <w:lang w:val="uk-UA"/>
        </w:rPr>
        <w:t xml:space="preserve"> аварійних подій, </w:t>
      </w:r>
      <w:r w:rsidR="00010067">
        <w:rPr>
          <w:rFonts w:ascii="Times New Roman" w:eastAsia="Calibri" w:hAnsi="Times New Roman" w:cs="Times New Roman"/>
          <w:sz w:val="28"/>
          <w:lang w:val="uk-UA"/>
        </w:rPr>
        <w:t xml:space="preserve">де </w:t>
      </w:r>
      <w:r w:rsidR="00010067" w:rsidRPr="00EE0D25">
        <w:rPr>
          <w:rFonts w:ascii="Times New Roman" w:eastAsia="Calibri" w:hAnsi="Times New Roman" w:cs="Times New Roman"/>
          <w:sz w:val="28"/>
          <w:lang w:val="uk-UA"/>
        </w:rPr>
        <w:t>загибл</w:t>
      </w:r>
      <w:r w:rsidR="00010067">
        <w:rPr>
          <w:rFonts w:ascii="Times New Roman" w:eastAsia="Calibri" w:hAnsi="Times New Roman" w:cs="Times New Roman"/>
          <w:sz w:val="28"/>
          <w:lang w:val="uk-UA"/>
        </w:rPr>
        <w:t xml:space="preserve">і 2 </w:t>
      </w:r>
      <w:r w:rsidR="00C11F2C">
        <w:rPr>
          <w:rFonts w:ascii="Times New Roman" w:eastAsia="Calibri" w:hAnsi="Times New Roman" w:cs="Times New Roman"/>
          <w:sz w:val="28"/>
          <w:lang w:val="uk-UA"/>
        </w:rPr>
        <w:t>особи</w:t>
      </w:r>
      <w:r w:rsidRPr="00EE0D25">
        <w:rPr>
          <w:rFonts w:ascii="Times New Roman" w:eastAsia="Calibri" w:hAnsi="Times New Roman" w:cs="Times New Roman"/>
          <w:sz w:val="28"/>
          <w:lang w:val="uk-UA"/>
        </w:rPr>
        <w:t xml:space="preserve">, </w:t>
      </w:r>
      <w:r w:rsidR="00C11F2C">
        <w:rPr>
          <w:rFonts w:ascii="Times New Roman" w:eastAsia="Calibri" w:hAnsi="Times New Roman" w:cs="Times New Roman"/>
          <w:sz w:val="28"/>
          <w:lang w:val="uk-UA"/>
        </w:rPr>
        <w:t xml:space="preserve">жодної </w:t>
      </w:r>
      <w:r w:rsidRPr="00EE0D25">
        <w:rPr>
          <w:rFonts w:ascii="Times New Roman" w:eastAsia="Calibri" w:hAnsi="Times New Roman" w:cs="Times New Roman"/>
          <w:sz w:val="28"/>
          <w:lang w:val="uk-UA"/>
        </w:rPr>
        <w:t>зникл</w:t>
      </w:r>
      <w:r w:rsidR="00C11F2C">
        <w:rPr>
          <w:rFonts w:ascii="Times New Roman" w:eastAsia="Calibri" w:hAnsi="Times New Roman" w:cs="Times New Roman"/>
          <w:sz w:val="28"/>
          <w:lang w:val="uk-UA"/>
        </w:rPr>
        <w:t>ої</w:t>
      </w:r>
      <w:r w:rsidRPr="00EE0D25">
        <w:rPr>
          <w:rFonts w:ascii="Times New Roman" w:eastAsia="Calibri" w:hAnsi="Times New Roman" w:cs="Times New Roman"/>
          <w:sz w:val="28"/>
          <w:lang w:val="uk-UA"/>
        </w:rPr>
        <w:t xml:space="preserve"> безвісті</w:t>
      </w:r>
      <w:r w:rsidR="003B4207">
        <w:rPr>
          <w:rFonts w:ascii="Times New Roman" w:eastAsia="Calibri" w:hAnsi="Times New Roman" w:cs="Times New Roman"/>
          <w:sz w:val="28"/>
          <w:lang w:val="uk-UA"/>
        </w:rPr>
        <w:t xml:space="preserve"> особи та</w:t>
      </w:r>
      <w:r w:rsidRPr="00EE0D25">
        <w:rPr>
          <w:rFonts w:ascii="Times New Roman" w:eastAsia="Calibri" w:hAnsi="Times New Roman" w:cs="Times New Roman"/>
          <w:sz w:val="28"/>
          <w:lang w:val="uk-UA"/>
        </w:rPr>
        <w:t xml:space="preserve"> травмовано</w:t>
      </w:r>
      <w:r w:rsidR="00C11F2C">
        <w:rPr>
          <w:rFonts w:ascii="Times New Roman" w:eastAsia="Calibri" w:hAnsi="Times New Roman" w:cs="Times New Roman"/>
          <w:sz w:val="28"/>
          <w:lang w:val="uk-UA"/>
        </w:rPr>
        <w:t xml:space="preserve"> 1</w:t>
      </w:r>
      <w:r w:rsidRPr="00EE0D25">
        <w:rPr>
          <w:rFonts w:ascii="Times New Roman" w:eastAsia="Calibri" w:hAnsi="Times New Roman" w:cs="Times New Roman"/>
          <w:sz w:val="28"/>
          <w:lang w:val="uk-UA"/>
        </w:rPr>
        <w:t xml:space="preserve"> особ</w:t>
      </w:r>
      <w:r w:rsidR="00C11F2C">
        <w:rPr>
          <w:rFonts w:ascii="Times New Roman" w:eastAsia="Calibri" w:hAnsi="Times New Roman" w:cs="Times New Roman"/>
          <w:sz w:val="28"/>
          <w:lang w:val="uk-UA"/>
        </w:rPr>
        <w:t>у</w:t>
      </w:r>
      <w:r w:rsidRPr="00EE0D25">
        <w:rPr>
          <w:rFonts w:ascii="Times New Roman" w:eastAsia="Calibri" w:hAnsi="Times New Roman" w:cs="Times New Roman"/>
          <w:sz w:val="28"/>
          <w:lang w:val="uk-UA"/>
        </w:rPr>
        <w:t>.</w:t>
      </w:r>
    </w:p>
    <w:p w:rsidR="00EE0D25" w:rsidRDefault="008A5F36" w:rsidP="007E54F3">
      <w:pPr>
        <w:spacing w:after="0" w:line="264" w:lineRule="auto"/>
        <w:jc w:val="both"/>
        <w:rPr>
          <w:rFonts w:ascii="Times New Roman" w:eastAsia="Calibri" w:hAnsi="Times New Roman" w:cs="Times New Roman"/>
          <w:i/>
          <w:sz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643A15E8" wp14:editId="236754B4">
            <wp:extent cx="6120384" cy="4047744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E54F3" w:rsidRDefault="007E54F3" w:rsidP="007E54F3">
      <w:pPr>
        <w:spacing w:after="0" w:line="264" w:lineRule="auto"/>
        <w:jc w:val="both"/>
        <w:rPr>
          <w:rFonts w:ascii="Times New Roman" w:eastAsia="Calibri" w:hAnsi="Times New Roman" w:cs="Times New Roman"/>
          <w:i/>
          <w:sz w:val="24"/>
          <w:lang w:val="uk-UA"/>
        </w:rPr>
      </w:pPr>
    </w:p>
    <w:p w:rsidR="00EE0D25" w:rsidRPr="00EE0D25" w:rsidRDefault="00EE0D25" w:rsidP="00EE0D25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i/>
          <w:sz w:val="24"/>
          <w:lang w:val="uk-UA"/>
        </w:rPr>
      </w:pPr>
      <w:r w:rsidRPr="00EE0D25">
        <w:rPr>
          <w:rFonts w:ascii="Times New Roman" w:eastAsia="Calibri" w:hAnsi="Times New Roman" w:cs="Times New Roman"/>
          <w:i/>
          <w:sz w:val="24"/>
          <w:lang w:val="uk-UA"/>
        </w:rPr>
        <w:t>Рис. 1. Загальний стан аварійності на морському та річковому транспорті у</w:t>
      </w:r>
      <w:r w:rsidRPr="00EE0D25">
        <w:rPr>
          <w:rFonts w:ascii="Times New Roman" w:eastAsia="Calibri" w:hAnsi="Times New Roman" w:cs="Times New Roman"/>
          <w:i/>
          <w:sz w:val="24"/>
          <w:lang w:val="uk-UA"/>
        </w:rPr>
        <w:br/>
        <w:t xml:space="preserve"> 2018 ро</w:t>
      </w:r>
      <w:r w:rsidR="00C11F2C">
        <w:rPr>
          <w:rFonts w:ascii="Times New Roman" w:eastAsia="Calibri" w:hAnsi="Times New Roman" w:cs="Times New Roman"/>
          <w:i/>
          <w:sz w:val="24"/>
          <w:lang w:val="uk-UA"/>
        </w:rPr>
        <w:t>ці</w:t>
      </w:r>
      <w:r w:rsidRPr="00EE0D25">
        <w:rPr>
          <w:rFonts w:ascii="Times New Roman" w:eastAsia="Calibri" w:hAnsi="Times New Roman" w:cs="Times New Roman"/>
          <w:i/>
          <w:sz w:val="24"/>
          <w:lang w:val="uk-UA"/>
        </w:rPr>
        <w:t>, в порівнянні з відповідним періодом 2017 року</w:t>
      </w:r>
    </w:p>
    <w:p w:rsidR="00EE0D25" w:rsidRPr="00EE0D25" w:rsidRDefault="00EE0D25" w:rsidP="00EE0D25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i/>
          <w:sz w:val="24"/>
          <w:lang w:val="uk-UA"/>
        </w:rPr>
      </w:pPr>
    </w:p>
    <w:p w:rsidR="00EE0D25" w:rsidRPr="00EE0D25" w:rsidRDefault="00EE0D25" w:rsidP="00EE0D25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i/>
          <w:sz w:val="24"/>
          <w:lang w:val="uk-UA"/>
        </w:rPr>
      </w:pPr>
      <w:r w:rsidRPr="00EE0D25">
        <w:rPr>
          <w:rFonts w:ascii="Times New Roman" w:eastAsia="Calibri" w:hAnsi="Times New Roman" w:cs="Times New Roman"/>
          <w:i/>
          <w:sz w:val="24"/>
          <w:lang w:val="uk-UA"/>
        </w:rPr>
        <w:t xml:space="preserve">Таблиця </w:t>
      </w:r>
      <w:r w:rsidR="003836BE">
        <w:rPr>
          <w:rFonts w:ascii="Times New Roman" w:eastAsia="Calibri" w:hAnsi="Times New Roman" w:cs="Times New Roman"/>
          <w:i/>
          <w:sz w:val="24"/>
          <w:lang w:val="uk-UA"/>
        </w:rPr>
        <w:t>1</w:t>
      </w:r>
      <w:r w:rsidRPr="00EE0D25">
        <w:rPr>
          <w:rFonts w:ascii="Times New Roman" w:eastAsia="Calibri" w:hAnsi="Times New Roman" w:cs="Times New Roman"/>
          <w:i/>
          <w:sz w:val="24"/>
          <w:lang w:val="uk-UA"/>
        </w:rPr>
        <w:t>. Аварійні події, що підлягають обліку, що сталися за 2018 р</w:t>
      </w:r>
      <w:r w:rsidR="002D0B07">
        <w:rPr>
          <w:rFonts w:ascii="Times New Roman" w:eastAsia="Calibri" w:hAnsi="Times New Roman" w:cs="Times New Roman"/>
          <w:i/>
          <w:sz w:val="24"/>
          <w:lang w:val="uk-UA"/>
        </w:rPr>
        <w:t>ік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6"/>
        <w:gridCol w:w="2404"/>
        <w:gridCol w:w="1362"/>
        <w:gridCol w:w="1244"/>
        <w:gridCol w:w="1782"/>
        <w:gridCol w:w="1456"/>
      </w:tblGrid>
      <w:tr w:rsidR="00EE0D25" w:rsidRPr="00EE0D25" w:rsidTr="00784B0C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D25" w:rsidRPr="00EE0D25" w:rsidRDefault="00EE0D25" w:rsidP="00EE0D2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Вид водного транспорту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D25" w:rsidRPr="00EE0D25" w:rsidRDefault="00EE0D2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Класифікація аварійних подій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0D25" w:rsidRPr="00EE0D25" w:rsidRDefault="00EE0D2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подій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0D25" w:rsidRPr="00EE0D25" w:rsidRDefault="00EE0D2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Загинуло осіб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0D25" w:rsidRPr="00EE0D25" w:rsidRDefault="00EE0D2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Зникли безвісти осіб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0D25" w:rsidRPr="00EE0D25" w:rsidRDefault="00EE0D2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Травмовано осіб</w:t>
            </w:r>
          </w:p>
        </w:tc>
      </w:tr>
      <w:tr w:rsidR="00EE0D25" w:rsidRPr="00EE0D25" w:rsidTr="00784B0C">
        <w:trPr>
          <w:trHeight w:val="240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D25" w:rsidRPr="00EE0D25" w:rsidRDefault="00EE0D2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Морський транспорт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5" w:rsidRPr="00EE0D25" w:rsidRDefault="00EE0D25" w:rsidP="00EE0D25">
            <w:pPr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Дуже серйозні аварії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5" w:rsidRPr="00EE0D25" w:rsidRDefault="00EE0D2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5" w:rsidRPr="00EE0D25" w:rsidRDefault="00EE0D2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5" w:rsidRPr="00EE0D25" w:rsidRDefault="00EE0D2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5" w:rsidRPr="00EE0D25" w:rsidRDefault="00EE0D2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E0D25" w:rsidRPr="00EE0D25" w:rsidTr="00784B0C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D25" w:rsidRPr="00EE0D25" w:rsidRDefault="00EE0D25" w:rsidP="00EE0D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5" w:rsidRPr="00EE0D25" w:rsidRDefault="00EE0D25" w:rsidP="00EE0D25">
            <w:pPr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Серйозні аварії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5" w:rsidRPr="00415B42" w:rsidRDefault="00415B42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5" w:rsidRPr="00EE0D25" w:rsidRDefault="00EE0D2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5" w:rsidRPr="00EE0D25" w:rsidRDefault="00EE0D2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0D25" w:rsidRPr="00EE0D25" w:rsidRDefault="00EE0D2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E0D25" w:rsidRPr="00EE0D25" w:rsidTr="00784B0C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D25" w:rsidRPr="00EE0D25" w:rsidRDefault="00EE0D25" w:rsidP="00EE0D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5" w:rsidRPr="00EE0D25" w:rsidRDefault="00EE0D25" w:rsidP="00EE0D25">
            <w:pPr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Морські інциденти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5" w:rsidRPr="00EE0D25" w:rsidRDefault="00EE0D2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5" w:rsidRPr="00EE0D25" w:rsidRDefault="00EE0D2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5" w:rsidRPr="00EE0D25" w:rsidRDefault="00EE0D2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0D25" w:rsidRPr="00EE0D25" w:rsidRDefault="00EE0D2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E0D25" w:rsidRPr="00EE0D25" w:rsidTr="00784B0C">
        <w:trPr>
          <w:trHeight w:val="1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D25" w:rsidRPr="00EE0D25" w:rsidRDefault="00EE0D25" w:rsidP="00EE0D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0D25" w:rsidRPr="00EE0D25" w:rsidRDefault="00EE0D25" w:rsidP="00EE0D25">
            <w:pPr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Інциденти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0D25" w:rsidRPr="00EE0D25" w:rsidRDefault="00EE0D2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0D25" w:rsidRPr="00EE0D25" w:rsidRDefault="00EE0D2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0D25" w:rsidRPr="00EE0D25" w:rsidRDefault="00EE0D2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0D25" w:rsidRPr="00EE0D25" w:rsidRDefault="00EE0D2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E0D25" w:rsidRPr="00EE0D25" w:rsidTr="00784B0C">
        <w:trPr>
          <w:trHeight w:val="135"/>
        </w:trPr>
        <w:tc>
          <w:tcPr>
            <w:tcW w:w="3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E0D25" w:rsidRPr="00EE0D25" w:rsidRDefault="00EE0D2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E0D25" w:rsidRPr="00415B42" w:rsidRDefault="00415B42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E0D25" w:rsidRPr="00EE0D25" w:rsidRDefault="00EE0D2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E0D25" w:rsidRPr="00EE0D25" w:rsidRDefault="00EE0D2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EE0D25" w:rsidRPr="00EE0D25" w:rsidRDefault="00EE0D2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</w:tr>
      <w:tr w:rsidR="00EE0D25" w:rsidRPr="00EE0D25" w:rsidTr="00784B0C">
        <w:trPr>
          <w:trHeight w:val="210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D25" w:rsidRPr="00EE0D25" w:rsidRDefault="00EE0D2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Річковий транспорт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5" w:rsidRPr="00EE0D25" w:rsidRDefault="00EE0D25" w:rsidP="00EE0D25">
            <w:pPr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Дуже серйозні аварії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5" w:rsidRPr="00415B42" w:rsidRDefault="00504D1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5" w:rsidRPr="005531A2" w:rsidRDefault="005531A2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5" w:rsidRPr="00EE0D25" w:rsidRDefault="005531A2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0D25" w:rsidRPr="00EE0D25" w:rsidRDefault="00EE0D2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E0D25" w:rsidRPr="00EE0D25" w:rsidTr="00784B0C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D25" w:rsidRPr="00EE0D25" w:rsidRDefault="00EE0D25" w:rsidP="00EE0D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5" w:rsidRPr="00EE0D25" w:rsidRDefault="00EE0D25" w:rsidP="00EE0D25">
            <w:pPr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Серйозні аварії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5" w:rsidRPr="009F33E2" w:rsidRDefault="009F33E2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5" w:rsidRPr="00EE0D25" w:rsidRDefault="00EE0D2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5" w:rsidRPr="00EE0D25" w:rsidRDefault="00EE0D2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0D25" w:rsidRPr="00EE0D25" w:rsidRDefault="00EE0D2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E0D25" w:rsidRPr="00EE0D25" w:rsidTr="00784B0C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D25" w:rsidRPr="00EE0D25" w:rsidRDefault="00EE0D25" w:rsidP="00EE0D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5" w:rsidRPr="00EE0D25" w:rsidRDefault="00EE0D25" w:rsidP="00EE0D25">
            <w:pPr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Серйозні інциденти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5" w:rsidRPr="00EE0D25" w:rsidRDefault="00EE0D2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5" w:rsidRPr="00EE0D25" w:rsidRDefault="00EE0D2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5" w:rsidRPr="00EE0D25" w:rsidRDefault="00EE0D2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0D25" w:rsidRPr="00EE0D25" w:rsidRDefault="00EE0D2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E0D25" w:rsidRPr="00EE0D25" w:rsidTr="00784B0C">
        <w:trPr>
          <w:trHeight w:val="1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D25" w:rsidRPr="00EE0D25" w:rsidRDefault="00EE0D25" w:rsidP="00EE0D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0D25" w:rsidRPr="00EE0D25" w:rsidRDefault="00EE0D25" w:rsidP="00EE0D25">
            <w:pPr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Інциденти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0D25" w:rsidRPr="009F33E2" w:rsidRDefault="009F33E2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0D25" w:rsidRPr="00EE0D25" w:rsidRDefault="00EE0D2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0D25" w:rsidRPr="00EE0D25" w:rsidRDefault="00EE0D2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0D25" w:rsidRPr="00EE0D25" w:rsidRDefault="00EE0D2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E0D25" w:rsidRPr="00EE0D25" w:rsidTr="00784B0C">
        <w:trPr>
          <w:trHeight w:val="309"/>
        </w:trPr>
        <w:tc>
          <w:tcPr>
            <w:tcW w:w="3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E0D25" w:rsidRPr="00EE0D25" w:rsidRDefault="00EE0D2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Всього: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E0D25" w:rsidRPr="00415B42" w:rsidRDefault="00504D1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E0D25" w:rsidRPr="005531A2" w:rsidRDefault="005531A2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E0D25" w:rsidRPr="00EE0D25" w:rsidRDefault="005531A2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bookmarkStart w:id="0" w:name="_GoBack"/>
            <w:bookmarkEnd w:id="0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EE0D25" w:rsidRPr="00EE0D25" w:rsidRDefault="00EE0D2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</w:tr>
      <w:tr w:rsidR="00EE0D25" w:rsidRPr="00EE0D25" w:rsidTr="00784B0C">
        <w:trPr>
          <w:trHeight w:val="225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D25" w:rsidRPr="00EE0D25" w:rsidRDefault="00EE0D2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Маломірні судна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5" w:rsidRPr="00EE0D25" w:rsidRDefault="00EE0D25" w:rsidP="00EE0D25">
            <w:pPr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Дуже серйозні аварії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5" w:rsidRPr="00EE0D25" w:rsidRDefault="00EE0D2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5" w:rsidRPr="00EE0D25" w:rsidRDefault="00EE0D2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5" w:rsidRPr="00EE0D25" w:rsidRDefault="00EE0D2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0D25" w:rsidRPr="00EE0D25" w:rsidRDefault="00EE0D2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EE0D25" w:rsidRPr="00EE0D25" w:rsidTr="00784B0C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D25" w:rsidRPr="00EE0D25" w:rsidRDefault="00EE0D25" w:rsidP="00EE0D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5" w:rsidRPr="00EE0D25" w:rsidRDefault="00EE0D25" w:rsidP="00EE0D25">
            <w:pPr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Серйозні аварії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5" w:rsidRPr="00EE0D25" w:rsidRDefault="00EE0D2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5" w:rsidRPr="00EE0D25" w:rsidRDefault="00EE0D2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5" w:rsidRPr="00EE0D25" w:rsidRDefault="00EE0D2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0D25" w:rsidRPr="00EE0D25" w:rsidRDefault="00EE0D2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E0D25" w:rsidRPr="00EE0D25" w:rsidTr="00784B0C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D25" w:rsidRPr="00EE0D25" w:rsidRDefault="00EE0D25" w:rsidP="00EE0D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0D25" w:rsidRPr="00EE0D25" w:rsidRDefault="00EE0D25" w:rsidP="00EE0D25">
            <w:pPr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Серйозні інциденти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0D25" w:rsidRPr="00415B42" w:rsidRDefault="00504D1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0D25" w:rsidRPr="00EE0D25" w:rsidRDefault="00EE0D2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0D25" w:rsidRPr="00EE0D25" w:rsidRDefault="00EE0D2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0D25" w:rsidRPr="00415B42" w:rsidRDefault="00415B42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E0D25" w:rsidRPr="00EE0D25" w:rsidTr="00784B0C">
        <w:tc>
          <w:tcPr>
            <w:tcW w:w="3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E0D25" w:rsidRPr="00EE0D25" w:rsidRDefault="00EE0D2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E0D25" w:rsidRPr="004256EA" w:rsidRDefault="00504D1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E0D25" w:rsidRPr="00EE0D25" w:rsidRDefault="00EE0D2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E0D25" w:rsidRPr="00EE0D25" w:rsidRDefault="00EE0D25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E0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EE0D25" w:rsidRPr="00415B42" w:rsidRDefault="00415B42" w:rsidP="00EE0D25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EE0D25" w:rsidRPr="00EE0D25" w:rsidRDefault="00EE0D25" w:rsidP="00EE0D25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lang w:val="uk-UA"/>
        </w:rPr>
      </w:pPr>
    </w:p>
    <w:p w:rsidR="00EE0D25" w:rsidRPr="00EE0D25" w:rsidRDefault="00EE0D25" w:rsidP="00EE0D2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 w:rsidRPr="00EE0D25">
        <w:rPr>
          <w:rFonts w:ascii="Times New Roman" w:eastAsia="Calibri" w:hAnsi="Times New Roman" w:cs="Times New Roman"/>
          <w:b/>
          <w:sz w:val="28"/>
          <w:lang w:val="uk-UA"/>
        </w:rPr>
        <w:t>Основними причинами аварійних подій на морському та річковому транспорті, які сталися у 2018 ро</w:t>
      </w:r>
      <w:r w:rsidR="00A41AF7">
        <w:rPr>
          <w:rFonts w:ascii="Times New Roman" w:eastAsia="Calibri" w:hAnsi="Times New Roman" w:cs="Times New Roman"/>
          <w:b/>
          <w:sz w:val="28"/>
          <w:lang w:val="uk-UA"/>
        </w:rPr>
        <w:t>ці</w:t>
      </w:r>
      <w:r w:rsidRPr="00EE0D25">
        <w:rPr>
          <w:rFonts w:ascii="Times New Roman" w:eastAsia="Calibri" w:hAnsi="Times New Roman" w:cs="Times New Roman"/>
          <w:b/>
          <w:sz w:val="28"/>
          <w:lang w:val="uk-UA"/>
        </w:rPr>
        <w:t>, є:</w:t>
      </w:r>
    </w:p>
    <w:p w:rsidR="00EE0D25" w:rsidRPr="00EE0D25" w:rsidRDefault="00EE0D25" w:rsidP="00EE0D2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EE0D25">
        <w:rPr>
          <w:rFonts w:ascii="Times New Roman" w:eastAsia="Calibri" w:hAnsi="Times New Roman" w:cs="Times New Roman"/>
          <w:sz w:val="28"/>
          <w:lang w:val="uk-UA"/>
        </w:rPr>
        <w:t>- відсутність у судноводіїв необхідних навиків управління судном;</w:t>
      </w:r>
    </w:p>
    <w:p w:rsidR="00EE0D25" w:rsidRPr="00EE0D25" w:rsidRDefault="00EE0D25" w:rsidP="00EE0D2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EE0D25">
        <w:rPr>
          <w:rFonts w:ascii="Times New Roman" w:eastAsia="Calibri" w:hAnsi="Times New Roman" w:cs="Times New Roman"/>
          <w:sz w:val="28"/>
          <w:lang w:val="uk-UA"/>
        </w:rPr>
        <w:t>- використання плавзасобів без належного технічного огляду та у невідповідних районах і умовах плавання;</w:t>
      </w:r>
    </w:p>
    <w:p w:rsidR="00EE0D25" w:rsidRPr="00EE0D25" w:rsidRDefault="00EE0D25" w:rsidP="00EE0D2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EE0D25">
        <w:rPr>
          <w:rFonts w:ascii="Times New Roman" w:eastAsia="Calibri" w:hAnsi="Times New Roman" w:cs="Times New Roman"/>
          <w:sz w:val="28"/>
          <w:lang w:val="uk-UA"/>
        </w:rPr>
        <w:t xml:space="preserve">- </w:t>
      </w:r>
      <w:r w:rsidR="008D0269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Pr="00EE0D25">
        <w:rPr>
          <w:rFonts w:ascii="Times New Roman" w:eastAsia="Calibri" w:hAnsi="Times New Roman" w:cs="Times New Roman"/>
          <w:sz w:val="28"/>
          <w:lang w:val="uk-UA"/>
        </w:rPr>
        <w:t>керування маломірним (малим) судном в стані алкогольного сп’яніння;</w:t>
      </w:r>
    </w:p>
    <w:p w:rsidR="00EE0D25" w:rsidRPr="00EE0D25" w:rsidRDefault="00EE0D25" w:rsidP="00EE0D2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EE0D25">
        <w:rPr>
          <w:rFonts w:ascii="Times New Roman" w:eastAsia="Calibri" w:hAnsi="Times New Roman" w:cs="Times New Roman"/>
          <w:sz w:val="28"/>
          <w:lang w:val="uk-UA"/>
        </w:rPr>
        <w:t xml:space="preserve">- порушення Правил судноплавства на внутрішніх водних шляхах України, затверджені наказом Міністерства транспорту України </w:t>
      </w:r>
      <w:r w:rsidR="005C5562">
        <w:rPr>
          <w:rFonts w:ascii="Times New Roman" w:eastAsia="Calibri" w:hAnsi="Times New Roman" w:cs="Times New Roman"/>
          <w:sz w:val="28"/>
          <w:lang w:val="uk-UA"/>
        </w:rPr>
        <w:br/>
      </w:r>
      <w:r w:rsidRPr="00EE0D25">
        <w:rPr>
          <w:rFonts w:ascii="Times New Roman" w:eastAsia="Calibri" w:hAnsi="Times New Roman" w:cs="Times New Roman"/>
          <w:sz w:val="28"/>
          <w:lang w:val="uk-UA"/>
        </w:rPr>
        <w:t>від</w:t>
      </w:r>
      <w:r w:rsidR="005C5562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Pr="00EE0D25">
        <w:rPr>
          <w:rFonts w:ascii="Times New Roman" w:eastAsia="Calibri" w:hAnsi="Times New Roman" w:cs="Times New Roman"/>
          <w:sz w:val="28"/>
          <w:lang w:val="uk-UA"/>
        </w:rPr>
        <w:t>16.02.2004 № 91;</w:t>
      </w:r>
    </w:p>
    <w:p w:rsidR="00EE0D25" w:rsidRDefault="00EE0D25" w:rsidP="00EE0D2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EE0D25">
        <w:rPr>
          <w:rFonts w:ascii="Times New Roman" w:eastAsia="Calibri" w:hAnsi="Times New Roman" w:cs="Times New Roman"/>
          <w:sz w:val="28"/>
          <w:lang w:val="uk-UA"/>
        </w:rPr>
        <w:t xml:space="preserve">- не дотримання вимог </w:t>
      </w:r>
      <w:r w:rsidRPr="00EE0D25">
        <w:rPr>
          <w:rFonts w:ascii="Times New Roman" w:eastAsia="Calibri" w:hAnsi="Times New Roman" w:cs="Times New Roman"/>
          <w:bCs/>
          <w:sz w:val="28"/>
          <w:lang w:val="uk-UA"/>
        </w:rPr>
        <w:t xml:space="preserve">Положення про систему управління безпекою судноплавства на морському і річковому транспорті, </w:t>
      </w:r>
      <w:r w:rsidRPr="00EE0D25">
        <w:rPr>
          <w:rFonts w:ascii="Times New Roman" w:eastAsia="Calibri" w:hAnsi="Times New Roman" w:cs="Times New Roman"/>
          <w:sz w:val="28"/>
          <w:lang w:val="uk-UA"/>
        </w:rPr>
        <w:t>затвердженого наказом Міністерства транспорту України від</w:t>
      </w:r>
      <w:r w:rsidR="005C5562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Pr="00EE0D25">
        <w:rPr>
          <w:rFonts w:ascii="Times New Roman" w:eastAsia="Calibri" w:hAnsi="Times New Roman" w:cs="Times New Roman"/>
          <w:sz w:val="28"/>
          <w:lang w:val="uk-UA"/>
        </w:rPr>
        <w:t>20.11.2003 № 904;</w:t>
      </w:r>
    </w:p>
    <w:p w:rsidR="00C86CEA" w:rsidRPr="00EE0D25" w:rsidRDefault="00C86CEA" w:rsidP="00EE0D2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C86CEA">
        <w:rPr>
          <w:rFonts w:ascii="Times New Roman" w:eastAsia="Calibri" w:hAnsi="Times New Roman" w:cs="Times New Roman"/>
          <w:sz w:val="28"/>
          <w:lang w:val="uk-UA"/>
        </w:rPr>
        <w:t>- порушення правил використання маломірних (малих) суден на водних об’єктах областей України.</w:t>
      </w:r>
    </w:p>
    <w:p w:rsidR="003836BE" w:rsidRPr="0002406B" w:rsidRDefault="003836BE" w:rsidP="00567565">
      <w:pPr>
        <w:spacing w:after="0" w:line="288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28487D4F" wp14:editId="7FFC127E">
            <wp:extent cx="6120384" cy="45738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106" cy="4574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0D25" w:rsidRPr="00EE0D25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4F5569" w:rsidRPr="004F5569">
        <w:rPr>
          <w:rFonts w:ascii="Times New Roman" w:eastAsia="Calibri" w:hAnsi="Times New Roman" w:cs="Times New Roman"/>
          <w:sz w:val="28"/>
        </w:rPr>
        <w:t xml:space="preserve"> </w:t>
      </w:r>
      <w:r w:rsidR="001715FD" w:rsidRPr="0002406B">
        <w:rPr>
          <w:rFonts w:ascii="Times New Roman" w:eastAsia="Calibri" w:hAnsi="Times New Roman" w:cs="Times New Roman"/>
          <w:sz w:val="28"/>
        </w:rPr>
        <w:t xml:space="preserve"> </w:t>
      </w:r>
    </w:p>
    <w:p w:rsidR="00EE0D25" w:rsidRPr="00EE0D25" w:rsidRDefault="00EE0D25" w:rsidP="00EE0D2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i/>
          <w:sz w:val="24"/>
          <w:lang w:val="uk-UA"/>
        </w:rPr>
      </w:pPr>
      <w:r w:rsidRPr="00EE0D25">
        <w:rPr>
          <w:rFonts w:ascii="Times New Roman" w:eastAsia="Calibri" w:hAnsi="Times New Roman" w:cs="Times New Roman"/>
          <w:i/>
          <w:sz w:val="24"/>
          <w:lang w:val="uk-UA"/>
        </w:rPr>
        <w:t xml:space="preserve">Рис. </w:t>
      </w:r>
      <w:r w:rsidR="003836BE">
        <w:rPr>
          <w:rFonts w:ascii="Times New Roman" w:eastAsia="Calibri" w:hAnsi="Times New Roman" w:cs="Times New Roman"/>
          <w:i/>
          <w:sz w:val="24"/>
          <w:lang w:val="uk-UA"/>
        </w:rPr>
        <w:t>2</w:t>
      </w:r>
      <w:r w:rsidRPr="00EE0D25">
        <w:rPr>
          <w:rFonts w:ascii="Times New Roman" w:eastAsia="Calibri" w:hAnsi="Times New Roman" w:cs="Times New Roman"/>
          <w:i/>
          <w:sz w:val="24"/>
          <w:lang w:val="uk-UA"/>
        </w:rPr>
        <w:t xml:space="preserve">. </w:t>
      </w:r>
      <w:r w:rsidRPr="00EE0D25">
        <w:rPr>
          <w:rFonts w:ascii="Times New Roman" w:eastAsia="Calibri" w:hAnsi="Times New Roman" w:cs="Times New Roman"/>
          <w:bCs/>
          <w:i/>
          <w:sz w:val="24"/>
          <w:lang w:val="uk-UA"/>
        </w:rPr>
        <w:t xml:space="preserve">Кількість випадків аварійних подій за причинами виникнення </w:t>
      </w:r>
      <w:r w:rsidR="00FF76F1">
        <w:rPr>
          <w:rFonts w:ascii="Times New Roman" w:eastAsia="Calibri" w:hAnsi="Times New Roman" w:cs="Times New Roman"/>
          <w:i/>
          <w:sz w:val="24"/>
          <w:lang w:val="uk-UA"/>
        </w:rPr>
        <w:t xml:space="preserve">у 2018році </w:t>
      </w:r>
    </w:p>
    <w:p w:rsidR="00EE0D25" w:rsidRPr="00EE0D25" w:rsidRDefault="00EE0D25" w:rsidP="00EE0D2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EE0D25" w:rsidRPr="00EE0D25" w:rsidRDefault="00EE0D25" w:rsidP="00EE0D2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EE0D25">
        <w:rPr>
          <w:rFonts w:ascii="Times New Roman" w:eastAsia="Calibri" w:hAnsi="Times New Roman" w:cs="Times New Roman"/>
          <w:sz w:val="28"/>
          <w:lang w:val="uk-UA"/>
        </w:rPr>
        <w:t>За результатами проведених розслідувань цих аварійних подій встановлено, що причинами їх виникнення були:</w:t>
      </w:r>
    </w:p>
    <w:p w:rsidR="00EE0D25" w:rsidRPr="00EE0D25" w:rsidRDefault="00EE0D25" w:rsidP="00EE0D25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EE0D25">
        <w:rPr>
          <w:rFonts w:ascii="Times New Roman" w:eastAsia="Calibri" w:hAnsi="Times New Roman" w:cs="Times New Roman"/>
          <w:sz w:val="28"/>
          <w:lang w:val="uk-UA"/>
        </w:rPr>
        <w:t xml:space="preserve">1) організаційні причини – </w:t>
      </w:r>
      <w:r w:rsidR="00504AA3">
        <w:rPr>
          <w:rFonts w:ascii="Times New Roman" w:eastAsia="Calibri" w:hAnsi="Times New Roman" w:cs="Times New Roman"/>
          <w:sz w:val="28"/>
          <w:lang w:val="uk-UA"/>
        </w:rPr>
        <w:t>2</w:t>
      </w:r>
      <w:r w:rsidRPr="00EE0D25">
        <w:rPr>
          <w:rFonts w:ascii="Times New Roman" w:eastAsia="Calibri" w:hAnsi="Times New Roman" w:cs="Times New Roman"/>
          <w:sz w:val="28"/>
          <w:lang w:val="uk-UA"/>
        </w:rPr>
        <w:t xml:space="preserve"> випадків (неналежна організація несення вахтової служби, експлуатація незареєстрованих маломірних суден, неврахування маневрених елементів судна, вихід суден без рятувальних засобів, порушення правил техніки безпеки та охорони праці);</w:t>
      </w:r>
    </w:p>
    <w:p w:rsidR="00EE0D25" w:rsidRPr="00EE0D25" w:rsidRDefault="00EE0D25" w:rsidP="00EE0D25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EE0D25">
        <w:rPr>
          <w:rFonts w:ascii="Times New Roman" w:eastAsia="Calibri" w:hAnsi="Times New Roman" w:cs="Times New Roman"/>
          <w:sz w:val="28"/>
          <w:lang w:val="uk-UA"/>
        </w:rPr>
        <w:t>2) навігаційні причини – 2 випадків (посадки суден на мілину, навалювання суден на опори мостів та гідротехнічні споруди);</w:t>
      </w:r>
    </w:p>
    <w:p w:rsidR="00EE0D25" w:rsidRPr="00EE0D25" w:rsidRDefault="00EE0D25" w:rsidP="00EE0D25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EE0D25">
        <w:rPr>
          <w:rFonts w:ascii="Times New Roman" w:eastAsia="Calibri" w:hAnsi="Times New Roman" w:cs="Times New Roman"/>
          <w:sz w:val="28"/>
          <w:lang w:val="uk-UA"/>
        </w:rPr>
        <w:t xml:space="preserve">3) технічні причини – </w:t>
      </w:r>
      <w:r w:rsidR="00E718F5">
        <w:rPr>
          <w:rFonts w:ascii="Times New Roman" w:eastAsia="Calibri" w:hAnsi="Times New Roman" w:cs="Times New Roman"/>
          <w:sz w:val="28"/>
          <w:lang w:val="uk-UA"/>
        </w:rPr>
        <w:t>4</w:t>
      </w:r>
      <w:r w:rsidRPr="00EE0D25">
        <w:rPr>
          <w:rFonts w:ascii="Times New Roman" w:eastAsia="Calibri" w:hAnsi="Times New Roman" w:cs="Times New Roman"/>
          <w:sz w:val="28"/>
          <w:lang w:val="uk-UA"/>
        </w:rPr>
        <w:t xml:space="preserve"> випадок;</w:t>
      </w:r>
    </w:p>
    <w:p w:rsidR="00EE0D25" w:rsidRPr="00EE0D25" w:rsidRDefault="00EE0D25" w:rsidP="00EE0D25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EE0D25">
        <w:rPr>
          <w:rFonts w:ascii="Times New Roman" w:eastAsia="Calibri" w:hAnsi="Times New Roman" w:cs="Times New Roman"/>
          <w:sz w:val="28"/>
          <w:lang w:val="uk-UA"/>
        </w:rPr>
        <w:t xml:space="preserve">4) психофізіологічні – </w:t>
      </w:r>
      <w:r w:rsidR="00E718F5">
        <w:rPr>
          <w:rFonts w:ascii="Times New Roman" w:eastAsia="Calibri" w:hAnsi="Times New Roman" w:cs="Times New Roman"/>
          <w:sz w:val="28"/>
          <w:lang w:val="uk-UA"/>
        </w:rPr>
        <w:t>2</w:t>
      </w:r>
      <w:r w:rsidRPr="00EE0D25">
        <w:rPr>
          <w:rFonts w:ascii="Times New Roman" w:eastAsia="Calibri" w:hAnsi="Times New Roman" w:cs="Times New Roman"/>
          <w:sz w:val="28"/>
          <w:lang w:val="uk-UA"/>
        </w:rPr>
        <w:t xml:space="preserve"> випадок.</w:t>
      </w:r>
      <w:r w:rsidR="00504AA3">
        <w:rPr>
          <w:rFonts w:ascii="Times New Roman" w:eastAsia="Calibri" w:hAnsi="Times New Roman" w:cs="Times New Roman"/>
          <w:sz w:val="28"/>
          <w:lang w:val="uk-UA"/>
        </w:rPr>
        <w:t xml:space="preserve"> </w:t>
      </w:r>
    </w:p>
    <w:p w:rsidR="00EE0D25" w:rsidRPr="00EE0D25" w:rsidRDefault="00EE0D25" w:rsidP="00EE0D25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EE0D25">
        <w:rPr>
          <w:rFonts w:ascii="Times New Roman" w:eastAsia="Calibri" w:hAnsi="Times New Roman" w:cs="Times New Roman"/>
          <w:sz w:val="28"/>
          <w:lang w:val="uk-UA"/>
        </w:rPr>
        <w:t>При цьому, виникнення аварійної події може бути як в наслідок однієї, так і декількох причин одночасно.</w:t>
      </w:r>
    </w:p>
    <w:p w:rsidR="00EE0D25" w:rsidRPr="00EE0D25" w:rsidRDefault="00EE0D25" w:rsidP="00EE0D25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>
            <wp:extent cx="6156960" cy="4279265"/>
            <wp:effectExtent l="0" t="0" r="15240" b="2603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E0D25" w:rsidRPr="00EE0D25" w:rsidRDefault="00EE0D25" w:rsidP="00EE0D25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i/>
          <w:sz w:val="24"/>
          <w:lang w:val="uk-UA"/>
        </w:rPr>
      </w:pPr>
      <w:r w:rsidRPr="00EE0D25">
        <w:rPr>
          <w:rFonts w:ascii="Times New Roman" w:eastAsia="Calibri" w:hAnsi="Times New Roman" w:cs="Times New Roman"/>
          <w:i/>
          <w:sz w:val="24"/>
          <w:lang w:val="uk-UA"/>
        </w:rPr>
        <w:t xml:space="preserve">Рис. </w:t>
      </w:r>
      <w:r w:rsidR="003836BE">
        <w:rPr>
          <w:rFonts w:ascii="Times New Roman" w:eastAsia="Calibri" w:hAnsi="Times New Roman" w:cs="Times New Roman"/>
          <w:i/>
          <w:sz w:val="24"/>
          <w:lang w:val="uk-UA"/>
        </w:rPr>
        <w:t>3</w:t>
      </w:r>
      <w:r w:rsidRPr="00EE0D25">
        <w:rPr>
          <w:rFonts w:ascii="Times New Roman" w:eastAsia="Calibri" w:hAnsi="Times New Roman" w:cs="Times New Roman"/>
          <w:i/>
          <w:sz w:val="24"/>
          <w:lang w:val="uk-UA"/>
        </w:rPr>
        <w:t xml:space="preserve">. </w:t>
      </w:r>
      <w:r w:rsidRPr="00EE0D25">
        <w:rPr>
          <w:rFonts w:ascii="Times New Roman" w:eastAsia="Calibri" w:hAnsi="Times New Roman" w:cs="Times New Roman"/>
          <w:bCs/>
          <w:i/>
          <w:sz w:val="24"/>
          <w:lang w:val="uk-UA"/>
        </w:rPr>
        <w:t xml:space="preserve">Розподіл випадків аварійних подій за місцем виникнення </w:t>
      </w:r>
      <w:r w:rsidRPr="00EE0D25">
        <w:rPr>
          <w:rFonts w:ascii="Times New Roman" w:eastAsia="Calibri" w:hAnsi="Times New Roman" w:cs="Times New Roman"/>
          <w:i/>
          <w:sz w:val="24"/>
          <w:lang w:val="uk-UA"/>
        </w:rPr>
        <w:t>у</w:t>
      </w:r>
      <w:r w:rsidR="00FF76F1">
        <w:rPr>
          <w:rFonts w:ascii="Times New Roman" w:eastAsia="Calibri" w:hAnsi="Times New Roman" w:cs="Times New Roman"/>
          <w:i/>
          <w:sz w:val="24"/>
          <w:lang w:val="uk-UA"/>
        </w:rPr>
        <w:t xml:space="preserve"> 2018 році</w:t>
      </w:r>
      <w:r w:rsidRPr="00EE0D25">
        <w:rPr>
          <w:rFonts w:ascii="Times New Roman" w:eastAsia="Calibri" w:hAnsi="Times New Roman" w:cs="Times New Roman"/>
          <w:i/>
          <w:sz w:val="24"/>
          <w:lang w:val="uk-UA"/>
        </w:rPr>
        <w:t>.</w:t>
      </w:r>
    </w:p>
    <w:p w:rsidR="00EE0D25" w:rsidRPr="00EE0D25" w:rsidRDefault="00EE0D25" w:rsidP="00EE0D25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EE0D25" w:rsidRPr="00EE0D25" w:rsidRDefault="00EE0D25" w:rsidP="00EE0D25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EE0D25">
        <w:rPr>
          <w:rFonts w:ascii="Times New Roman" w:eastAsia="Calibri" w:hAnsi="Times New Roman" w:cs="Times New Roman"/>
          <w:sz w:val="28"/>
          <w:lang w:val="uk-UA"/>
        </w:rPr>
        <w:t>Розподіл аварійних подій за 2018 р</w:t>
      </w:r>
      <w:r w:rsidR="00FF76F1">
        <w:rPr>
          <w:rFonts w:ascii="Times New Roman" w:eastAsia="Calibri" w:hAnsi="Times New Roman" w:cs="Times New Roman"/>
          <w:sz w:val="28"/>
          <w:lang w:val="uk-UA"/>
        </w:rPr>
        <w:t>ік</w:t>
      </w:r>
      <w:r w:rsidRPr="00EE0D25">
        <w:rPr>
          <w:rFonts w:ascii="Times New Roman" w:eastAsia="Calibri" w:hAnsi="Times New Roman" w:cs="Times New Roman"/>
          <w:sz w:val="28"/>
          <w:lang w:val="uk-UA"/>
        </w:rPr>
        <w:t xml:space="preserve"> за місцем виникнення:</w:t>
      </w:r>
    </w:p>
    <w:p w:rsidR="00EE0D25" w:rsidRPr="00EE0D25" w:rsidRDefault="0002406B" w:rsidP="00EE0D25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3</w:t>
      </w:r>
      <w:r w:rsidR="007A728A">
        <w:rPr>
          <w:rFonts w:ascii="Times New Roman" w:eastAsia="Calibri" w:hAnsi="Times New Roman" w:cs="Times New Roman"/>
          <w:sz w:val="28"/>
          <w:lang w:val="uk-UA"/>
        </w:rPr>
        <w:t>0</w:t>
      </w:r>
      <w:r w:rsidR="00A41AF7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EE0D25" w:rsidRPr="00EE0D25">
        <w:rPr>
          <w:rFonts w:ascii="Times New Roman" w:eastAsia="Calibri" w:hAnsi="Times New Roman" w:cs="Times New Roman"/>
          <w:sz w:val="28"/>
          <w:lang w:val="uk-UA"/>
        </w:rPr>
        <w:t>% від загальної кількості аварійних подій сталося в акваторії морських вод (морських портів, каналів, якірних стоянок);</w:t>
      </w:r>
    </w:p>
    <w:p w:rsidR="00EE0D25" w:rsidRPr="00EE0D25" w:rsidRDefault="0002406B" w:rsidP="00EE0D25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7</w:t>
      </w:r>
      <w:r w:rsidR="007A728A">
        <w:rPr>
          <w:rFonts w:ascii="Times New Roman" w:eastAsia="Calibri" w:hAnsi="Times New Roman" w:cs="Times New Roman"/>
          <w:sz w:val="28"/>
          <w:lang w:val="uk-UA"/>
        </w:rPr>
        <w:t>0</w:t>
      </w:r>
      <w:r w:rsidR="00A41AF7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EE0D25" w:rsidRPr="00EE0D25">
        <w:rPr>
          <w:rFonts w:ascii="Times New Roman" w:eastAsia="Calibri" w:hAnsi="Times New Roman" w:cs="Times New Roman"/>
          <w:sz w:val="28"/>
          <w:lang w:val="uk-UA"/>
        </w:rPr>
        <w:t>% від загальної кількості аварійних подій сталися в акваторії річкових внутрішніх водних шляхів.</w:t>
      </w:r>
    </w:p>
    <w:p w:rsidR="00EE0D25" w:rsidRPr="00EE0D25" w:rsidRDefault="00837DF2" w:rsidP="00EE0D25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1EB6BA5" wp14:editId="6D73F71D">
            <wp:extent cx="5352288" cy="3831111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68110" cy="384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D25" w:rsidRPr="00EE0D25" w:rsidRDefault="00EE0D25" w:rsidP="00EE0D25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i/>
          <w:sz w:val="24"/>
          <w:lang w:val="uk-UA"/>
        </w:rPr>
      </w:pPr>
      <w:r w:rsidRPr="00EE0D25">
        <w:rPr>
          <w:rFonts w:ascii="Times New Roman" w:eastAsia="Calibri" w:hAnsi="Times New Roman" w:cs="Times New Roman"/>
          <w:i/>
          <w:sz w:val="24"/>
          <w:lang w:val="uk-UA"/>
        </w:rPr>
        <w:t xml:space="preserve">Рис. </w:t>
      </w:r>
      <w:r w:rsidR="003836BE">
        <w:rPr>
          <w:rFonts w:ascii="Times New Roman" w:eastAsia="Calibri" w:hAnsi="Times New Roman" w:cs="Times New Roman"/>
          <w:i/>
          <w:sz w:val="24"/>
          <w:lang w:val="uk-UA"/>
        </w:rPr>
        <w:t>4</w:t>
      </w:r>
      <w:r w:rsidRPr="00EE0D25">
        <w:rPr>
          <w:rFonts w:ascii="Times New Roman" w:eastAsia="Calibri" w:hAnsi="Times New Roman" w:cs="Times New Roman"/>
          <w:i/>
          <w:sz w:val="24"/>
          <w:lang w:val="uk-UA"/>
        </w:rPr>
        <w:t xml:space="preserve">. </w:t>
      </w:r>
      <w:r w:rsidRPr="00EE0D25">
        <w:rPr>
          <w:rFonts w:ascii="Times New Roman" w:eastAsia="Calibri" w:hAnsi="Times New Roman" w:cs="Times New Roman"/>
          <w:bCs/>
          <w:i/>
          <w:sz w:val="24"/>
          <w:lang w:val="uk-UA"/>
        </w:rPr>
        <w:t xml:space="preserve">Розподіл випадків аварійних подій за типом суден </w:t>
      </w:r>
      <w:r w:rsidR="00FF76F1">
        <w:rPr>
          <w:rFonts w:ascii="Times New Roman" w:eastAsia="Calibri" w:hAnsi="Times New Roman" w:cs="Times New Roman"/>
          <w:i/>
          <w:sz w:val="24"/>
          <w:lang w:val="uk-UA"/>
        </w:rPr>
        <w:t>у</w:t>
      </w:r>
      <w:r w:rsidRPr="00EE0D25">
        <w:rPr>
          <w:rFonts w:ascii="Times New Roman" w:eastAsia="Calibri" w:hAnsi="Times New Roman" w:cs="Times New Roman"/>
          <w:i/>
          <w:sz w:val="24"/>
          <w:lang w:val="uk-UA"/>
        </w:rPr>
        <w:t xml:space="preserve"> 2018 </w:t>
      </w:r>
      <w:r w:rsidR="00FF76F1">
        <w:rPr>
          <w:rFonts w:ascii="Times New Roman" w:eastAsia="Calibri" w:hAnsi="Times New Roman" w:cs="Times New Roman"/>
          <w:i/>
          <w:sz w:val="24"/>
          <w:lang w:val="uk-UA"/>
        </w:rPr>
        <w:t>році</w:t>
      </w:r>
    </w:p>
    <w:p w:rsidR="00EE0D25" w:rsidRPr="00EE0D25" w:rsidRDefault="00EE0D25" w:rsidP="00EE0D25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EE0D25" w:rsidRPr="00EE0D25" w:rsidRDefault="00EE0D25" w:rsidP="00EE0D25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EE0D25">
        <w:rPr>
          <w:rFonts w:ascii="Times New Roman" w:eastAsia="Calibri" w:hAnsi="Times New Roman" w:cs="Times New Roman"/>
          <w:sz w:val="28"/>
          <w:lang w:val="uk-UA"/>
        </w:rPr>
        <w:t>Розподіл аварійних подій за 2018 р</w:t>
      </w:r>
      <w:r w:rsidR="00FF76F1">
        <w:rPr>
          <w:rFonts w:ascii="Times New Roman" w:eastAsia="Calibri" w:hAnsi="Times New Roman" w:cs="Times New Roman"/>
          <w:sz w:val="28"/>
          <w:lang w:val="uk-UA"/>
        </w:rPr>
        <w:t>ік</w:t>
      </w:r>
      <w:r w:rsidRPr="00EE0D25">
        <w:rPr>
          <w:rFonts w:ascii="Times New Roman" w:eastAsia="Calibri" w:hAnsi="Times New Roman" w:cs="Times New Roman"/>
          <w:sz w:val="28"/>
          <w:lang w:val="uk-UA"/>
        </w:rPr>
        <w:t xml:space="preserve"> за типом суден:</w:t>
      </w:r>
    </w:p>
    <w:p w:rsidR="00EE0D25" w:rsidRPr="00EE0D25" w:rsidRDefault="007E7292" w:rsidP="00EE0D25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 xml:space="preserve"> 0 </w:t>
      </w:r>
      <w:r w:rsidR="00EE0D25" w:rsidRPr="00EE0D25">
        <w:rPr>
          <w:rFonts w:ascii="Times New Roman" w:eastAsia="Calibri" w:hAnsi="Times New Roman" w:cs="Times New Roman"/>
          <w:sz w:val="28"/>
          <w:lang w:val="uk-UA"/>
        </w:rPr>
        <w:t>% від загальної кількості аварійних подій трапилися з морськими суднами;</w:t>
      </w:r>
    </w:p>
    <w:p w:rsidR="00EE0D25" w:rsidRDefault="00A744EC" w:rsidP="00EE0D25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64</w:t>
      </w:r>
      <w:r w:rsidR="007E7292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EE0D25" w:rsidRPr="00EE0D25">
        <w:rPr>
          <w:rFonts w:ascii="Times New Roman" w:eastAsia="Calibri" w:hAnsi="Times New Roman" w:cs="Times New Roman"/>
          <w:sz w:val="28"/>
          <w:lang w:val="uk-UA"/>
        </w:rPr>
        <w:t>% від загальної кількості аварійних подій трапилися з річковими суднами;</w:t>
      </w:r>
    </w:p>
    <w:p w:rsidR="007E7292" w:rsidRPr="00EE0D25" w:rsidRDefault="00A744EC" w:rsidP="00EE0D25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18</w:t>
      </w:r>
      <w:r w:rsidR="007E7292">
        <w:rPr>
          <w:rFonts w:ascii="Times New Roman" w:eastAsia="Calibri" w:hAnsi="Times New Roman" w:cs="Times New Roman"/>
          <w:sz w:val="28"/>
          <w:lang w:val="uk-UA"/>
        </w:rPr>
        <w:t xml:space="preserve"> % від </w:t>
      </w:r>
      <w:r w:rsidR="007E7292" w:rsidRPr="007E7292">
        <w:rPr>
          <w:rFonts w:ascii="Times New Roman" w:eastAsia="Calibri" w:hAnsi="Times New Roman" w:cs="Times New Roman"/>
          <w:sz w:val="28"/>
          <w:lang w:val="uk-UA"/>
        </w:rPr>
        <w:t>загальної кількості аварійних подій трапилися з</w:t>
      </w:r>
      <w:r w:rsidR="007E7292">
        <w:rPr>
          <w:rFonts w:ascii="Times New Roman" w:eastAsia="Calibri" w:hAnsi="Times New Roman" w:cs="Times New Roman"/>
          <w:sz w:val="28"/>
          <w:lang w:val="uk-UA"/>
        </w:rPr>
        <w:t xml:space="preserve"> судами змішаного плавання,</w:t>
      </w:r>
    </w:p>
    <w:p w:rsidR="00EE0D25" w:rsidRPr="00EE0D25" w:rsidRDefault="00A744EC" w:rsidP="00EE0D25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18</w:t>
      </w:r>
      <w:r w:rsidR="007E7292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EE0D25" w:rsidRPr="00EE0D25">
        <w:rPr>
          <w:rFonts w:ascii="Times New Roman" w:eastAsia="Calibri" w:hAnsi="Times New Roman" w:cs="Times New Roman"/>
          <w:sz w:val="28"/>
          <w:lang w:val="uk-UA"/>
        </w:rPr>
        <w:t>% від загальної кількості аварійних подій трапилися з маломірними суднами.</w:t>
      </w:r>
    </w:p>
    <w:p w:rsidR="009F30F1" w:rsidRDefault="009F30F1"/>
    <w:sectPr w:rsidR="009F30F1" w:rsidSect="004C7A94">
      <w:headerReference w:type="default" r:id="rId11"/>
      <w:pgSz w:w="11906" w:h="16838"/>
      <w:pgMar w:top="1021" w:right="567" w:bottom="1021" w:left="1701" w:header="567" w:footer="595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B20" w:rsidRDefault="00913B20">
      <w:pPr>
        <w:spacing w:after="0" w:line="240" w:lineRule="auto"/>
      </w:pPr>
      <w:r>
        <w:separator/>
      </w:r>
    </w:p>
  </w:endnote>
  <w:endnote w:type="continuationSeparator" w:id="0">
    <w:p w:rsidR="00913B20" w:rsidRDefault="0091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B20" w:rsidRDefault="00913B20">
      <w:pPr>
        <w:spacing w:after="0" w:line="240" w:lineRule="auto"/>
      </w:pPr>
      <w:r>
        <w:separator/>
      </w:r>
    </w:p>
  </w:footnote>
  <w:footnote w:type="continuationSeparator" w:id="0">
    <w:p w:rsidR="00913B20" w:rsidRDefault="00913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02" w:rsidRPr="004D51A6" w:rsidRDefault="00347D70" w:rsidP="006A37EF">
    <w:pPr>
      <w:pStyle w:val="a3"/>
      <w:spacing w:after="120"/>
      <w:jc w:val="center"/>
      <w:rPr>
        <w:sz w:val="24"/>
      </w:rPr>
    </w:pPr>
    <w:r w:rsidRPr="004D51A6">
      <w:rPr>
        <w:sz w:val="24"/>
      </w:rPr>
      <w:fldChar w:fldCharType="begin"/>
    </w:r>
    <w:r w:rsidRPr="004D51A6">
      <w:rPr>
        <w:sz w:val="24"/>
      </w:rPr>
      <w:instrText>PAGE   \* MERGEFORMAT</w:instrText>
    </w:r>
    <w:r w:rsidRPr="004D51A6">
      <w:rPr>
        <w:sz w:val="24"/>
      </w:rPr>
      <w:fldChar w:fldCharType="separate"/>
    </w:r>
    <w:r w:rsidR="005531A2">
      <w:rPr>
        <w:noProof/>
        <w:sz w:val="24"/>
      </w:rPr>
      <w:t>2</w:t>
    </w:r>
    <w:r w:rsidRPr="004D51A6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8F"/>
    <w:rsid w:val="00010067"/>
    <w:rsid w:val="0002406B"/>
    <w:rsid w:val="00057645"/>
    <w:rsid w:val="00160E06"/>
    <w:rsid w:val="001621B7"/>
    <w:rsid w:val="001715FD"/>
    <w:rsid w:val="001B0A3B"/>
    <w:rsid w:val="002C32A4"/>
    <w:rsid w:val="002C59A8"/>
    <w:rsid w:val="002D0B07"/>
    <w:rsid w:val="002D651B"/>
    <w:rsid w:val="00325B1D"/>
    <w:rsid w:val="00347D70"/>
    <w:rsid w:val="003836BE"/>
    <w:rsid w:val="003B4207"/>
    <w:rsid w:val="00415B42"/>
    <w:rsid w:val="004256EA"/>
    <w:rsid w:val="0047136E"/>
    <w:rsid w:val="00473DDB"/>
    <w:rsid w:val="004A397D"/>
    <w:rsid w:val="004F0101"/>
    <w:rsid w:val="004F5569"/>
    <w:rsid w:val="00504AA3"/>
    <w:rsid w:val="00504D15"/>
    <w:rsid w:val="005531A2"/>
    <w:rsid w:val="00556CD6"/>
    <w:rsid w:val="00567565"/>
    <w:rsid w:val="005C5562"/>
    <w:rsid w:val="0067609E"/>
    <w:rsid w:val="00697AA3"/>
    <w:rsid w:val="006F380E"/>
    <w:rsid w:val="007326CC"/>
    <w:rsid w:val="0075761D"/>
    <w:rsid w:val="007A728A"/>
    <w:rsid w:val="007E54F3"/>
    <w:rsid w:val="007E7292"/>
    <w:rsid w:val="00837DF2"/>
    <w:rsid w:val="008A5F36"/>
    <w:rsid w:val="008D0269"/>
    <w:rsid w:val="009029C3"/>
    <w:rsid w:val="00913B20"/>
    <w:rsid w:val="009F30F1"/>
    <w:rsid w:val="009F33E2"/>
    <w:rsid w:val="009F4775"/>
    <w:rsid w:val="00A41AF7"/>
    <w:rsid w:val="00A744EC"/>
    <w:rsid w:val="00B2057A"/>
    <w:rsid w:val="00C11F2C"/>
    <w:rsid w:val="00C27299"/>
    <w:rsid w:val="00C741A1"/>
    <w:rsid w:val="00C77D8F"/>
    <w:rsid w:val="00C843BE"/>
    <w:rsid w:val="00C86CEA"/>
    <w:rsid w:val="00CC5E5B"/>
    <w:rsid w:val="00D300B1"/>
    <w:rsid w:val="00D43E47"/>
    <w:rsid w:val="00D93D2A"/>
    <w:rsid w:val="00DF5C15"/>
    <w:rsid w:val="00E14E99"/>
    <w:rsid w:val="00E25637"/>
    <w:rsid w:val="00E718F5"/>
    <w:rsid w:val="00EE0D25"/>
    <w:rsid w:val="00EE670C"/>
    <w:rsid w:val="00F4666E"/>
    <w:rsid w:val="00FC0F95"/>
    <w:rsid w:val="00FD0E45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0D25"/>
  </w:style>
  <w:style w:type="paragraph" w:styleId="a5">
    <w:name w:val="Balloon Text"/>
    <w:basedOn w:val="a"/>
    <w:link w:val="a6"/>
    <w:uiPriority w:val="99"/>
    <w:semiHidden/>
    <w:unhideWhenUsed/>
    <w:rsid w:val="00EE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D2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FD0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0D25"/>
  </w:style>
  <w:style w:type="paragraph" w:styleId="a5">
    <w:name w:val="Balloon Text"/>
    <w:basedOn w:val="a"/>
    <w:link w:val="a6"/>
    <w:uiPriority w:val="99"/>
    <w:semiHidden/>
    <w:unhideWhenUsed/>
    <w:rsid w:val="00EE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D2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FD0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5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C000">
            <a:alpha val="50000"/>
          </a:srgbClr>
        </a:solidFill>
        <a:ln w="12700">
          <a:solidFill>
            <a:srgbClr val="99CCFF"/>
          </a:solidFill>
          <a:prstDash val="solid"/>
        </a:ln>
      </c:spPr>
    </c:sideWall>
    <c:backWall>
      <c:thickness val="0"/>
      <c:spPr>
        <a:solidFill>
          <a:srgbClr val="FFC000">
            <a:alpha val="50000"/>
          </a:srgbClr>
        </a:solidFill>
        <a:ln w="12700">
          <a:solidFill>
            <a:srgbClr val="99CC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3742950897428003E-2"/>
          <c:y val="0.16115765573231805"/>
          <c:w val="0.81503676893475963"/>
          <c:h val="0.719322592520302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Word]Водний'!$C$3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</c:dPt>
          <c:dLbls>
            <c:dLbl>
              <c:idx val="0"/>
              <c:layout>
                <c:manualLayout>
                  <c:x val="1.0470566360799499E-2"/>
                  <c:y val="9.13042191223956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50091236105447E-2"/>
                  <c:y val="6.3534156310280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38520850979285E-2"/>
                  <c:y val="3.50573059956360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7294685990338162E-3"/>
                  <c:y val="-9.57854406130268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017713365539453E-3"/>
                  <c:y val="-1.91570881226053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1528776294267565E-3"/>
                  <c:y val="-3.83141762452107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1594202898550725E-2"/>
                  <c:y val="-5.74712643678160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6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Word]Водний'!$B$4:$B$6</c:f>
              <c:strCache>
                <c:ptCount val="3"/>
                <c:pt idx="0">
                  <c:v>Аварійні події</c:v>
                </c:pt>
                <c:pt idx="1">
                  <c:v>Загиблі/зниклі</c:v>
                </c:pt>
                <c:pt idx="2">
                  <c:v>Травмовані</c:v>
                </c:pt>
              </c:strCache>
            </c:strRef>
          </c:cat>
          <c:val>
            <c:numRef>
              <c:f>'[Диаграмма в Microsoft Word]Водний'!$C$4:$C$6</c:f>
              <c:numCache>
                <c:formatCode>General</c:formatCode>
                <c:ptCount val="3"/>
                <c:pt idx="0">
                  <c:v>20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Word]Водний'!$D$3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1.772540271352354E-2"/>
                  <c:y val="8.3478747943016587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10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063496669490019E-2"/>
                  <c:y val="6.78523641811339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836173677991446E-2"/>
                  <c:y val="0.112003871786358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1529790660225444E-3"/>
                  <c:y val="-1.91570881226053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864734299516908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441223832528180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8647342995169081E-3"/>
                  <c:y val="-5.74712643678160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6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Word]Водний'!$B$4:$B$6</c:f>
              <c:strCache>
                <c:ptCount val="3"/>
                <c:pt idx="0">
                  <c:v>Аварійні події</c:v>
                </c:pt>
                <c:pt idx="1">
                  <c:v>Загиблі/зниклі</c:v>
                </c:pt>
                <c:pt idx="2">
                  <c:v>Травмовані</c:v>
                </c:pt>
              </c:strCache>
            </c:strRef>
          </c:cat>
          <c:val>
            <c:numRef>
              <c:f>'[Диаграмма в Microsoft Word]Водний'!$D$4:$D$6</c:f>
              <c:numCache>
                <c:formatCode>General</c:formatCode>
                <c:ptCount val="3"/>
                <c:pt idx="0">
                  <c:v>10</c:v>
                </c:pt>
                <c:pt idx="1">
                  <c:v>2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0997888"/>
        <c:axId val="201061120"/>
        <c:axId val="0"/>
      </c:bar3DChart>
      <c:catAx>
        <c:axId val="200997888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10611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1061120"/>
        <c:scaling>
          <c:orientation val="minMax"/>
          <c:max val="2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09978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1725665958076049"/>
          <c:y val="0.92830593775401538"/>
          <c:w val="0.39106495083636933"/>
          <c:h val="5.279497957492151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3175">
      <a:noFill/>
      <a:prstDash val="solid"/>
    </a:ln>
  </c:spPr>
  <c:txPr>
    <a:bodyPr/>
    <a:lstStyle/>
    <a:p>
      <a:pPr>
        <a:defRPr sz="15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Розподіл аварійних подій за місцем виникнення </a:t>
            </a:r>
          </a:p>
        </c:rich>
      </c:tx>
      <c:layout>
        <c:manualLayout>
          <c:xMode val="edge"/>
          <c:yMode val="edge"/>
          <c:x val="0.21526172435992671"/>
          <c:y val="2.903401311738082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0888201784040824E-2"/>
          <c:y val="0.11117670592683453"/>
          <c:w val="0.62176816203374463"/>
          <c:h val="0.8613102256690276"/>
        </c:manualLayout>
      </c:layout>
      <c:doughnutChart>
        <c:varyColors val="1"/>
        <c:ser>
          <c:idx val="0"/>
          <c:order val="0"/>
          <c:tx>
            <c:strRef>
              <c:f>Водний!$P$104</c:f>
              <c:strCache>
                <c:ptCount val="1"/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Lbls>
            <c:dLbl>
              <c:idx val="0"/>
              <c:layout>
                <c:manualLayout>
                  <c:x val="8.1328543946988206E-3"/>
                  <c:y val="-2.2750505792927131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70,0 %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uk-UA" baseline="0"/>
                      <a:t>30,0 %</a:t>
                    </a:r>
                    <a:endParaRPr lang="uk-UA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uk-UA"/>
                      <a:t>54,5 %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9,1 %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'F:\Понько\Аналіз\2017\[Аналіз аварійності АВТО і МЕТ 2016-2017.xls]Водний'!$B$96:$B$97</c:f>
              <c:strCache>
                <c:ptCount val="2"/>
                <c:pt idx="0">
                  <c:v>Акваторія річок</c:v>
                </c:pt>
                <c:pt idx="1">
                  <c:v>Акваторія морських портів, каналів, якірних стоянок</c:v>
                </c:pt>
              </c:strCache>
            </c:strRef>
          </c:cat>
          <c:val>
            <c:numRef>
              <c:f>Водний!$D$98:$D$99</c:f>
              <c:numCache>
                <c:formatCode>0.0</c:formatCode>
                <c:ptCount val="2"/>
                <c:pt idx="0">
                  <c:v>70</c:v>
                </c:pt>
                <c:pt idx="1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1059516384709343"/>
          <c:y val="0.32815261499346265"/>
          <c:w val="0.25625596328760791"/>
          <c:h val="0.4486581271358174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0.17736</cdr:x>
      <cdr:y>0.01106</cdr:y>
    </cdr:from>
    <cdr:to>
      <cdr:x>0.86185</cdr:x>
      <cdr:y>0.14158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85466" y="44765"/>
          <a:ext cx="4189168" cy="5282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ctr"/>
        <a:lstStyle xmlns:a="http://schemas.openxmlformats.org/drawingml/2006/main"/>
        <a:p xmlns:a="http://schemas.openxmlformats.org/drawingml/2006/main">
          <a:pPr algn="ctr">
            <a:lnSpc>
              <a:spcPts val="1800"/>
            </a:lnSpc>
          </a:pPr>
          <a:r>
            <a:rPr lang="ru-RU" sz="1400" b="1" i="1" baseline="0">
              <a:latin typeface="Times New Roman" pitchFamily="18" charset="0"/>
              <a:cs typeface="Times New Roman" pitchFamily="18" charset="0"/>
            </a:rPr>
            <a:t>Порівняння</a:t>
          </a:r>
          <a:r>
            <a:rPr lang="ru-RU" sz="1600" b="1" i="1" baseline="0">
              <a:latin typeface="Times New Roman" pitchFamily="18" charset="0"/>
              <a:cs typeface="Times New Roman" pitchFamily="18" charset="0"/>
            </a:rPr>
            <a:t> </a:t>
          </a:r>
          <a:r>
            <a:rPr lang="ru-RU" sz="1400" b="1" i="1" baseline="0">
              <a:latin typeface="Times New Roman" pitchFamily="18" charset="0"/>
              <a:cs typeface="Times New Roman" pitchFamily="18" charset="0"/>
            </a:rPr>
            <a:t>загальної кількості аварійних подій на морському та річковому транспорті</a:t>
          </a:r>
        </a:p>
        <a:p xmlns:a="http://schemas.openxmlformats.org/drawingml/2006/main">
          <a:pPr algn="ctr">
            <a:lnSpc>
              <a:spcPts val="1800"/>
            </a:lnSpc>
          </a:pPr>
          <a:endParaRPr lang="ru-RU" sz="1200" b="1" i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0.24643</cdr:x>
      <cdr:y>0.346</cdr:y>
    </cdr:from>
    <cdr:to>
      <cdr:x>0.37651</cdr:x>
      <cdr:y>0.44435</cdr:y>
    </cdr:to>
    <cdr:sp macro="" textlink="">
      <cdr:nvSpPr>
        <cdr:cNvPr id="7" name="TextBox 2"/>
        <cdr:cNvSpPr txBox="1"/>
      </cdr:nvSpPr>
      <cdr:spPr>
        <a:xfrm xmlns:a="http://schemas.openxmlformats.org/drawingml/2006/main">
          <a:off x="1508184" y="1272121"/>
          <a:ext cx="796104" cy="3616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uk-UA" sz="16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- 10</a:t>
          </a:r>
        </a:p>
      </cdr:txBody>
    </cdr:sp>
  </cdr:relSizeAnchor>
  <cdr:relSizeAnchor xmlns:cdr="http://schemas.openxmlformats.org/drawingml/2006/chartDrawing">
    <cdr:from>
      <cdr:x>0.50592</cdr:x>
      <cdr:y>0.64792</cdr:y>
    </cdr:from>
    <cdr:to>
      <cdr:x>0.55247</cdr:x>
      <cdr:y>0.70119</cdr:y>
    </cdr:to>
    <cdr:sp macro="" textlink="">
      <cdr:nvSpPr>
        <cdr:cNvPr id="9" name="TextBox 2"/>
        <cdr:cNvSpPr txBox="1"/>
      </cdr:nvSpPr>
      <cdr:spPr>
        <a:xfrm xmlns:a="http://schemas.openxmlformats.org/drawingml/2006/main">
          <a:off x="5145384" y="4224335"/>
          <a:ext cx="473429" cy="3473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uk-UA" sz="1600">
            <a:solidFill>
              <a:srgbClr val="FF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0.66736</cdr:x>
      <cdr:y>0.59689</cdr:y>
    </cdr:from>
    <cdr:to>
      <cdr:x>0.75637</cdr:x>
      <cdr:y>0.67979</cdr:y>
    </cdr:to>
    <cdr:sp macro="" textlink="">
      <cdr:nvSpPr>
        <cdr:cNvPr id="10" name="TextBox 2"/>
        <cdr:cNvSpPr txBox="1"/>
      </cdr:nvSpPr>
      <cdr:spPr>
        <a:xfrm xmlns:a="http://schemas.openxmlformats.org/drawingml/2006/main">
          <a:off x="4084320" y="2194560"/>
          <a:ext cx="544733" cy="3047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uk-UA" sz="1600" baseline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+ 5</a:t>
          </a:r>
          <a:endParaRPr lang="uk-UA" sz="1600">
            <a:solidFill>
              <a:srgbClr val="FF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0.70732</cdr:x>
      <cdr:y>0.48626</cdr:y>
    </cdr:from>
    <cdr:to>
      <cdr:x>0.80075</cdr:x>
      <cdr:y>0.56189</cdr:y>
    </cdr:to>
    <cdr:sp macro="" textlink="">
      <cdr:nvSpPr>
        <cdr:cNvPr id="8" name="Выгнутая вниз стрелка 7"/>
        <cdr:cNvSpPr/>
      </cdr:nvSpPr>
      <cdr:spPr>
        <a:xfrm xmlns:a="http://schemas.openxmlformats.org/drawingml/2006/main">
          <a:off x="7193625" y="3170319"/>
          <a:ext cx="950213" cy="493097"/>
        </a:xfrm>
        <a:prstGeom xmlns:a="http://schemas.openxmlformats.org/drawingml/2006/main" prst="curvedUpArrow">
          <a:avLst>
            <a:gd name="adj1" fmla="val 20993"/>
            <a:gd name="adj2" fmla="val 50000"/>
            <a:gd name="adj3" fmla="val 25000"/>
          </a:avLst>
        </a:prstGeom>
        <a:ln xmlns:a="http://schemas.openxmlformats.org/drawingml/2006/main">
          <a:solidFill>
            <a:schemeClr val="tx2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0.21901</cdr:x>
      <cdr:y>0.27274</cdr:y>
    </cdr:from>
    <cdr:to>
      <cdr:x>0.31726</cdr:x>
      <cdr:y>0.34837</cdr:y>
    </cdr:to>
    <cdr:sp macro="" textlink="">
      <cdr:nvSpPr>
        <cdr:cNvPr id="12" name="Выгнутая вниз стрелка 11"/>
        <cdr:cNvSpPr/>
      </cdr:nvSpPr>
      <cdr:spPr>
        <a:xfrm xmlns:a="http://schemas.openxmlformats.org/drawingml/2006/main" rot="10800000">
          <a:off x="2227398" y="1778237"/>
          <a:ext cx="999234" cy="493097"/>
        </a:xfrm>
        <a:prstGeom xmlns:a="http://schemas.openxmlformats.org/drawingml/2006/main" prst="curvedUpArrow">
          <a:avLst>
            <a:gd name="adj1" fmla="val 20993"/>
            <a:gd name="adj2" fmla="val 50000"/>
            <a:gd name="adj3" fmla="val 25000"/>
          </a:avLst>
        </a:prstGeom>
        <a:ln xmlns:a="http://schemas.openxmlformats.org/drawingml/2006/main">
          <a:solidFill>
            <a:schemeClr val="tx2"/>
          </a:solidFill>
        </a:ln>
        <a:scene3d xmlns:a="http://schemas.openxmlformats.org/drawingml/2006/main">
          <a:camera prst="orthographicFront">
            <a:rot lat="0" lon="10799999" rev="0"/>
          </a:camera>
          <a:lightRig rig="threePt" dir="t"/>
        </a:scene3d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0.45188</cdr:x>
      <cdr:y>0.626</cdr:y>
    </cdr:from>
    <cdr:to>
      <cdr:x>0.54746</cdr:x>
      <cdr:y>0.65913</cdr:y>
    </cdr:to>
    <cdr:sp macro="" textlink="">
      <cdr:nvSpPr>
        <cdr:cNvPr id="3" name="Двойная стрелка влево/вправо 2"/>
        <cdr:cNvSpPr/>
      </cdr:nvSpPr>
      <cdr:spPr>
        <a:xfrm xmlns:a="http://schemas.openxmlformats.org/drawingml/2006/main">
          <a:off x="4595813" y="4081463"/>
          <a:ext cx="972000" cy="216000"/>
        </a:xfrm>
        <a:prstGeom xmlns:a="http://schemas.openxmlformats.org/drawingml/2006/main" prst="leftRight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4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27</cp:revision>
  <dcterms:created xsi:type="dcterms:W3CDTF">2018-12-16T09:56:00Z</dcterms:created>
  <dcterms:modified xsi:type="dcterms:W3CDTF">2019-01-10T07:18:00Z</dcterms:modified>
</cp:coreProperties>
</file>